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D2" w:rsidRDefault="004C3CD2" w:rsidP="004C3CD2">
      <w:pPr>
        <w:spacing w:line="560" w:lineRule="exact"/>
        <w:rPr>
          <w:rFonts w:ascii="黑体" w:eastAsia="黑体" w:hAnsi="华文中宋" w:cs="Times New Roman"/>
          <w:snapToGrid w:val="0"/>
          <w:sz w:val="28"/>
          <w:szCs w:val="28"/>
        </w:rPr>
      </w:pPr>
      <w:r>
        <w:rPr>
          <w:rFonts w:ascii="黑体" w:eastAsia="黑体" w:hAnsi="华文中宋" w:cs="Times New Roman" w:hint="eastAsia"/>
          <w:snapToGrid w:val="0"/>
          <w:sz w:val="28"/>
          <w:szCs w:val="28"/>
        </w:rPr>
        <w:t>附件3</w:t>
      </w:r>
    </w:p>
    <w:p w:rsidR="004C3CD2" w:rsidRPr="000C0D49" w:rsidRDefault="004C3CD2" w:rsidP="004C3CD2">
      <w:pPr>
        <w:jc w:val="center"/>
        <w:rPr>
          <w:rFonts w:ascii="Calibri" w:eastAsia="方正小标宋简体" w:hAnsi="Calibri" w:cs="Times New Roman"/>
          <w:bCs/>
          <w:kern w:val="44"/>
          <w:sz w:val="44"/>
          <w:szCs w:val="44"/>
        </w:rPr>
      </w:pPr>
      <w:bookmarkStart w:id="0" w:name="_GoBack"/>
      <w:r w:rsidRPr="000C0D49">
        <w:rPr>
          <w:rFonts w:ascii="Calibri" w:eastAsia="方正小标宋简体" w:hAnsi="Calibri" w:cs="Times New Roman" w:hint="eastAsia"/>
          <w:bCs/>
          <w:kern w:val="44"/>
          <w:sz w:val="44"/>
          <w:szCs w:val="44"/>
        </w:rPr>
        <w:t>员工个人卫生管理规定</w:t>
      </w:r>
    </w:p>
    <w:bookmarkEnd w:id="0"/>
    <w:p w:rsidR="004C3CD2" w:rsidRDefault="004C3CD2" w:rsidP="004C3CD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饮食管理服务中心员工要保持良好个人卫生，操作时要穿戴清洁的工作服、工作帽，头发不得外露，不得留长指甲，涂指甲油，佩带饰物。专</w:t>
      </w:r>
      <w:proofErr w:type="gramStart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间操作</w:t>
      </w:r>
      <w:proofErr w:type="gramEnd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人员还须戴口罩。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员工操作前手部须洗净，操作时保持清洁。接触直接入口食品时，手部要进行消毒。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接触直接入口食品的操作人员在有下列情形时须洗手：1、处理食物前；2、上厕所后；3、处理生食物后；4、处理弄污的设备或饮食用具后；5、咳嗽、打喷</w:t>
      </w:r>
      <w:proofErr w:type="gramStart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啶</w:t>
      </w:r>
      <w:proofErr w:type="gramEnd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或擦鼻子后；6、处理动物或废物后；7、触摸耳朵、鼻子、头发、口腔或身体其他部位后；8、从事任何可能会污染双手的活动（如处理货项、执行清洁任务）后。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非接触直接入口食品的操作人员，在有下列情形时须洗手：1、开始工作前；2、上厕所后；3、处理弄污的设备或饮食用具后；4、咳嗽、打喷嚏或拂鼻子后；5、处理动物或废物后；6、从事任何（其他）可能会污染双手的活动后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专</w:t>
      </w:r>
      <w:proofErr w:type="gramStart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间操作</w:t>
      </w:r>
      <w:proofErr w:type="gramEnd"/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人员进入专间时须再次更换专间内专用工作衣帽并佩戴口罩，操作前双手严格进行清洗消毒，操作中要适时地消毒双手。不得穿戴专间工作衣帽从事与专间内操作无关的工作。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个人衣物及私人物品不得带入食品处理区。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不得在食品处理区内吸烟、饮食或从事其它可能污染食</w:t>
      </w: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lastRenderedPageBreak/>
        <w:t>品的行为。</w:t>
      </w:r>
    </w:p>
    <w:p w:rsidR="004C3CD2" w:rsidRPr="000C0D49" w:rsidRDefault="004C3CD2" w:rsidP="004C3CD2">
      <w:pPr>
        <w:numPr>
          <w:ilvl w:val="0"/>
          <w:numId w:val="2"/>
        </w:numPr>
        <w:spacing w:line="560" w:lineRule="exact"/>
        <w:rPr>
          <w:rFonts w:ascii="仿宋_GB2312" w:eastAsia="仿宋_GB2312" w:hAnsi="宋体" w:cs="Times New Roman"/>
          <w:spacing w:val="-6"/>
          <w:sz w:val="32"/>
          <w:szCs w:val="28"/>
        </w:rPr>
      </w:pPr>
      <w:r w:rsidRPr="000C0D49">
        <w:rPr>
          <w:rFonts w:ascii="仿宋_GB2312" w:eastAsia="仿宋_GB2312" w:hAnsi="宋体" w:cs="Times New Roman" w:hint="eastAsia"/>
          <w:spacing w:val="-6"/>
          <w:sz w:val="32"/>
          <w:szCs w:val="28"/>
        </w:rPr>
        <w:t>进入食品处理区的非加工操作人员，须符合现场操作人员卫生要求。</w:t>
      </w:r>
    </w:p>
    <w:p w:rsidR="007A6B61" w:rsidRPr="004C3CD2" w:rsidRDefault="007A6B61" w:rsidP="004C3CD2"/>
    <w:sectPr w:rsidR="007A6B61" w:rsidRPr="004C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9936C"/>
    <w:multiLevelType w:val="singleLevel"/>
    <w:tmpl w:val="80A9936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17B9477"/>
    <w:multiLevelType w:val="singleLevel"/>
    <w:tmpl w:val="517B947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8"/>
    <w:rsid w:val="004C3CD2"/>
    <w:rsid w:val="007A6B61"/>
    <w:rsid w:val="009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2</cp:revision>
  <dcterms:created xsi:type="dcterms:W3CDTF">2022-09-26T13:50:00Z</dcterms:created>
  <dcterms:modified xsi:type="dcterms:W3CDTF">2022-09-26T13:50:00Z</dcterms:modified>
</cp:coreProperties>
</file>